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7A8" w:rsidRPr="00B737A8" w:rsidRDefault="00B737A8" w:rsidP="00B737A8">
      <w:pPr>
        <w:jc w:val="center"/>
        <w:rPr>
          <w:rFonts w:ascii="Tahoma" w:hAnsi="Tahoma" w:cs="Tahoma"/>
          <w:b/>
          <w:bCs/>
          <w:sz w:val="22"/>
          <w:szCs w:val="22"/>
          <w:lang w:bidi="ar-SY"/>
        </w:rPr>
      </w:pPr>
      <w:r w:rsidRPr="00B737A8">
        <w:rPr>
          <w:rFonts w:ascii="Tahoma" w:hAnsi="Tahoma" w:cs="Tahoma"/>
          <w:b/>
          <w:bCs/>
          <w:sz w:val="22"/>
          <w:szCs w:val="22"/>
          <w:lang w:bidi="ar-SY"/>
        </w:rPr>
        <w:t>CLASSE BILANGUE ARABE-ANGLAIS</w:t>
      </w:r>
    </w:p>
    <w:p w:rsidR="00B737A8" w:rsidRPr="00B737A8" w:rsidRDefault="00B737A8" w:rsidP="00B737A8">
      <w:pPr>
        <w:rPr>
          <w:rFonts w:ascii="Tahoma" w:hAnsi="Tahoma" w:cs="Tahoma"/>
          <w:sz w:val="22"/>
          <w:szCs w:val="22"/>
          <w:lang w:bidi="ar-SY"/>
        </w:rPr>
      </w:pPr>
      <w:r w:rsidRPr="00B737A8">
        <w:rPr>
          <w:rFonts w:ascii="Tahoma" w:hAnsi="Tahoma" w:cs="Tahoma"/>
          <w:sz w:val="22"/>
          <w:szCs w:val="22"/>
          <w:lang w:bidi="ar-SY"/>
        </w:rPr>
        <w:t xml:space="preserve">Le collège Georges Pompidou ouvre une classe </w:t>
      </w:r>
      <w:proofErr w:type="spellStart"/>
      <w:r w:rsidRPr="00B737A8">
        <w:rPr>
          <w:rFonts w:ascii="Tahoma" w:hAnsi="Tahoma" w:cs="Tahoma"/>
          <w:b/>
          <w:bCs/>
          <w:sz w:val="22"/>
          <w:szCs w:val="22"/>
          <w:lang w:bidi="ar-SY"/>
        </w:rPr>
        <w:t>bilangue</w:t>
      </w:r>
      <w:proofErr w:type="spellEnd"/>
      <w:r w:rsidRPr="00B737A8">
        <w:rPr>
          <w:rFonts w:ascii="Tahoma" w:hAnsi="Tahoma" w:cs="Tahoma"/>
          <w:b/>
          <w:bCs/>
          <w:sz w:val="22"/>
          <w:szCs w:val="22"/>
          <w:lang w:bidi="ar-SY"/>
        </w:rPr>
        <w:t xml:space="preserve"> ARABE-</w:t>
      </w:r>
      <w:r w:rsidRPr="00B737A8">
        <w:rPr>
          <w:rFonts w:ascii="Tahoma" w:hAnsi="Tahoma" w:cs="Tahoma"/>
          <w:sz w:val="22"/>
          <w:szCs w:val="22"/>
          <w:lang w:bidi="ar-SY"/>
        </w:rPr>
        <w:t xml:space="preserve"> </w:t>
      </w:r>
      <w:r w:rsidRPr="00B737A8">
        <w:rPr>
          <w:rFonts w:ascii="Tahoma" w:hAnsi="Tahoma" w:cs="Tahoma"/>
          <w:b/>
          <w:bCs/>
          <w:sz w:val="22"/>
          <w:szCs w:val="22"/>
          <w:lang w:bidi="ar-SY"/>
        </w:rPr>
        <w:t>ANGLAIS</w:t>
      </w:r>
      <w:r w:rsidRPr="00B737A8">
        <w:rPr>
          <w:rFonts w:ascii="Tahoma" w:hAnsi="Tahoma" w:cs="Tahoma"/>
          <w:sz w:val="22"/>
          <w:szCs w:val="22"/>
          <w:lang w:bidi="ar-SY"/>
        </w:rPr>
        <w:t xml:space="preserve">. Cette classe propose l’apprentissage de </w:t>
      </w:r>
      <w:r w:rsidRPr="00B737A8">
        <w:rPr>
          <w:rFonts w:ascii="Tahoma" w:hAnsi="Tahoma" w:cs="Tahoma"/>
          <w:b/>
          <w:bCs/>
          <w:sz w:val="22"/>
          <w:szCs w:val="22"/>
          <w:lang w:bidi="ar-SY"/>
        </w:rPr>
        <w:t>l’ARABE LITTERAL</w:t>
      </w:r>
      <w:r w:rsidRPr="00B737A8">
        <w:rPr>
          <w:rFonts w:ascii="Tahoma" w:hAnsi="Tahoma" w:cs="Tahoma"/>
          <w:sz w:val="22"/>
          <w:szCs w:val="22"/>
          <w:lang w:bidi="ar-SY"/>
        </w:rPr>
        <w:t xml:space="preserve"> en plus de l’ANGLAIS dès la </w:t>
      </w:r>
      <w:r w:rsidRPr="00B737A8">
        <w:rPr>
          <w:rFonts w:ascii="Tahoma" w:hAnsi="Tahoma" w:cs="Tahoma"/>
          <w:b/>
          <w:bCs/>
          <w:sz w:val="22"/>
          <w:szCs w:val="22"/>
          <w:lang w:bidi="ar-SY"/>
        </w:rPr>
        <w:t>6</w:t>
      </w:r>
      <w:r w:rsidRPr="00B737A8">
        <w:rPr>
          <w:rFonts w:ascii="Tahoma" w:hAnsi="Tahoma" w:cs="Tahoma"/>
          <w:b/>
          <w:bCs/>
          <w:sz w:val="22"/>
          <w:szCs w:val="22"/>
          <w:vertAlign w:val="superscript"/>
          <w:lang w:bidi="ar-SY"/>
        </w:rPr>
        <w:t>ème</w:t>
      </w:r>
      <w:r w:rsidRPr="00B737A8">
        <w:rPr>
          <w:rFonts w:ascii="Tahoma" w:hAnsi="Tahoma" w:cs="Tahoma"/>
          <w:b/>
          <w:bCs/>
          <w:sz w:val="22"/>
          <w:szCs w:val="22"/>
          <w:lang w:bidi="ar-SY"/>
        </w:rPr>
        <w:t xml:space="preserve"> </w:t>
      </w:r>
      <w:r w:rsidRPr="00B737A8">
        <w:rPr>
          <w:rFonts w:ascii="Tahoma" w:hAnsi="Tahoma" w:cs="Tahoma"/>
          <w:sz w:val="22"/>
          <w:szCs w:val="22"/>
          <w:lang w:bidi="ar-SY"/>
        </w:rPr>
        <w:t xml:space="preserve">à raison de </w:t>
      </w:r>
      <w:r w:rsidRPr="00B737A8">
        <w:rPr>
          <w:rFonts w:ascii="Tahoma" w:hAnsi="Tahoma" w:cs="Tahoma"/>
          <w:b/>
          <w:bCs/>
          <w:sz w:val="22"/>
          <w:szCs w:val="22"/>
          <w:lang w:bidi="ar-SY"/>
        </w:rPr>
        <w:t>3 heures par semaine</w:t>
      </w:r>
      <w:r w:rsidRPr="00B737A8">
        <w:rPr>
          <w:rFonts w:ascii="Tahoma" w:hAnsi="Tahoma" w:cs="Tahoma"/>
          <w:sz w:val="22"/>
          <w:szCs w:val="22"/>
          <w:lang w:bidi="ar-SY"/>
        </w:rPr>
        <w:t xml:space="preserve">. </w:t>
      </w:r>
    </w:p>
    <w:p w:rsidR="00B737A8" w:rsidRPr="00B737A8" w:rsidRDefault="00B737A8" w:rsidP="00B737A8">
      <w:pPr>
        <w:rPr>
          <w:rFonts w:ascii="Tahoma" w:hAnsi="Tahoma" w:cs="Tahoma"/>
          <w:b/>
          <w:bCs/>
          <w:sz w:val="22"/>
          <w:szCs w:val="22"/>
          <w:u w:val="single"/>
          <w:lang w:bidi="ar-SY"/>
        </w:rPr>
      </w:pPr>
      <w:r w:rsidRPr="00B737A8">
        <w:rPr>
          <w:rFonts w:ascii="Tahoma" w:hAnsi="Tahoma" w:cs="Tahoma"/>
          <w:b/>
          <w:bCs/>
          <w:sz w:val="22"/>
          <w:szCs w:val="22"/>
          <w:lang w:bidi="ar-SY"/>
        </w:rPr>
        <w:t xml:space="preserve">Les élèves ayant suivi cette classe </w:t>
      </w:r>
      <w:proofErr w:type="spellStart"/>
      <w:r w:rsidRPr="00B737A8">
        <w:rPr>
          <w:rFonts w:ascii="Tahoma" w:hAnsi="Tahoma" w:cs="Tahoma"/>
          <w:b/>
          <w:bCs/>
          <w:sz w:val="22"/>
          <w:szCs w:val="22"/>
          <w:lang w:bidi="ar-SY"/>
        </w:rPr>
        <w:t>bilangue</w:t>
      </w:r>
      <w:proofErr w:type="spellEnd"/>
      <w:r w:rsidRPr="00B737A8">
        <w:rPr>
          <w:rFonts w:ascii="Tahoma" w:hAnsi="Tahoma" w:cs="Tahoma"/>
          <w:b/>
          <w:bCs/>
          <w:sz w:val="22"/>
          <w:szCs w:val="22"/>
          <w:lang w:bidi="ar-SY"/>
        </w:rPr>
        <w:t xml:space="preserve"> au collège, auront la possibilité de poursuivre cet enseignement au </w:t>
      </w:r>
      <w:r w:rsidRPr="00B737A8">
        <w:rPr>
          <w:rFonts w:ascii="Tahoma" w:hAnsi="Tahoma" w:cs="Tahoma"/>
          <w:b/>
          <w:bCs/>
          <w:sz w:val="22"/>
          <w:szCs w:val="22"/>
          <w:u w:val="single"/>
          <w:lang w:bidi="ar-SY"/>
        </w:rPr>
        <w:t>Lycée Michel Ange à Villeneuve la Garenne</w:t>
      </w:r>
      <w:r w:rsidRPr="00B737A8">
        <w:rPr>
          <w:rFonts w:ascii="Tahoma" w:hAnsi="Tahoma" w:cs="Tahoma"/>
          <w:b/>
          <w:bCs/>
          <w:sz w:val="22"/>
          <w:szCs w:val="22"/>
          <w:lang w:bidi="ar-SY"/>
        </w:rPr>
        <w:t xml:space="preserve"> ou pourront intégrer </w:t>
      </w:r>
      <w:r w:rsidRPr="00B737A8">
        <w:rPr>
          <w:rFonts w:ascii="Tahoma" w:hAnsi="Tahoma" w:cs="Tahoma"/>
          <w:b/>
          <w:bCs/>
          <w:sz w:val="22"/>
          <w:szCs w:val="22"/>
          <w:u w:val="single"/>
          <w:lang w:bidi="ar-SY"/>
        </w:rPr>
        <w:t>en seconde la Section Internationale du Lycée Lucie Aubrac de Courbevoie.</w:t>
      </w:r>
    </w:p>
    <w:p w:rsidR="00B737A8" w:rsidRPr="00B737A8" w:rsidRDefault="00B737A8" w:rsidP="00B737A8">
      <w:pPr>
        <w:rPr>
          <w:rFonts w:ascii="Tahoma" w:hAnsi="Tahoma" w:cs="Tahoma"/>
          <w:b/>
          <w:bCs/>
          <w:sz w:val="22"/>
          <w:szCs w:val="22"/>
        </w:rPr>
      </w:pPr>
      <w:r w:rsidRPr="00B737A8">
        <w:rPr>
          <w:rFonts w:ascii="Tahoma" w:hAnsi="Tahoma" w:cs="Tahoma"/>
          <w:b/>
          <w:bCs/>
          <w:sz w:val="22"/>
          <w:szCs w:val="22"/>
        </w:rPr>
        <w:t>La pédagogie </w:t>
      </w:r>
    </w:p>
    <w:p w:rsidR="00B737A8" w:rsidRPr="00B737A8" w:rsidRDefault="00B737A8" w:rsidP="00B737A8">
      <w:pPr>
        <w:rPr>
          <w:rFonts w:ascii="Tahoma" w:hAnsi="Tahoma" w:cs="Tahoma"/>
          <w:sz w:val="22"/>
          <w:szCs w:val="22"/>
        </w:rPr>
      </w:pPr>
      <w:r w:rsidRPr="00B737A8">
        <w:rPr>
          <w:rFonts w:ascii="Tahoma" w:hAnsi="Tahoma" w:cs="Tahoma"/>
          <w:sz w:val="22"/>
          <w:szCs w:val="22"/>
        </w:rPr>
        <w:t>La langue arabe est enseignée avec le manuel « </w:t>
      </w:r>
      <w:proofErr w:type="spellStart"/>
      <w:r w:rsidRPr="00B737A8">
        <w:rPr>
          <w:rFonts w:ascii="Tahoma" w:hAnsi="Tahoma" w:cs="Tahoma"/>
          <w:sz w:val="22"/>
          <w:szCs w:val="22"/>
        </w:rPr>
        <w:t>kullo</w:t>
      </w:r>
      <w:proofErr w:type="spellEnd"/>
      <w:r w:rsidRPr="00B737A8">
        <w:rPr>
          <w:rFonts w:ascii="Tahoma" w:hAnsi="Tahoma" w:cs="Tahoma"/>
          <w:sz w:val="22"/>
          <w:szCs w:val="22"/>
        </w:rPr>
        <w:t xml:space="preserve"> </w:t>
      </w:r>
      <w:proofErr w:type="spellStart"/>
      <w:r w:rsidRPr="00B737A8">
        <w:rPr>
          <w:rFonts w:ascii="Tahoma" w:hAnsi="Tahoma" w:cs="Tahoma"/>
          <w:sz w:val="22"/>
          <w:szCs w:val="22"/>
        </w:rPr>
        <w:t>tamam</w:t>
      </w:r>
      <w:proofErr w:type="spellEnd"/>
      <w:r w:rsidRPr="00B737A8">
        <w:rPr>
          <w:rFonts w:ascii="Tahoma" w:hAnsi="Tahoma" w:cs="Tahoma"/>
          <w:sz w:val="22"/>
          <w:szCs w:val="22"/>
        </w:rPr>
        <w:t> » palier 1, ainsi qu’à travers l’apprentissage de chansons et de théâtre en arabe pour</w:t>
      </w:r>
      <w:bookmarkStart w:id="0" w:name="_GoBack"/>
      <w:bookmarkEnd w:id="0"/>
      <w:r w:rsidRPr="00B737A8">
        <w:rPr>
          <w:rFonts w:ascii="Tahoma" w:hAnsi="Tahoma" w:cs="Tahoma"/>
          <w:sz w:val="22"/>
          <w:szCs w:val="22"/>
        </w:rPr>
        <w:t xml:space="preserve"> les enfants.</w:t>
      </w:r>
    </w:p>
    <w:p w:rsidR="00B737A8" w:rsidRPr="00B737A8" w:rsidRDefault="00B737A8" w:rsidP="00B737A8">
      <w:pPr>
        <w:rPr>
          <w:rFonts w:ascii="Tahoma" w:hAnsi="Tahoma" w:cs="Tahoma"/>
          <w:b/>
          <w:bCs/>
          <w:sz w:val="22"/>
          <w:szCs w:val="22"/>
        </w:rPr>
      </w:pPr>
      <w:r w:rsidRPr="00B737A8">
        <w:rPr>
          <w:rFonts w:ascii="Tahoma" w:hAnsi="Tahoma" w:cs="Tahoma"/>
          <w:b/>
          <w:bCs/>
          <w:sz w:val="22"/>
          <w:szCs w:val="22"/>
        </w:rPr>
        <w:t>Le volet culturel </w:t>
      </w:r>
    </w:p>
    <w:p w:rsidR="00B737A8" w:rsidRPr="00B737A8" w:rsidRDefault="00B737A8" w:rsidP="00B737A8">
      <w:pPr>
        <w:rPr>
          <w:rFonts w:ascii="Tahoma" w:hAnsi="Tahoma" w:cs="Tahoma"/>
          <w:sz w:val="22"/>
          <w:szCs w:val="22"/>
        </w:rPr>
      </w:pPr>
      <w:r w:rsidRPr="00B737A8">
        <w:rPr>
          <w:rFonts w:ascii="Tahoma" w:hAnsi="Tahoma" w:cs="Tahoma"/>
          <w:sz w:val="22"/>
          <w:szCs w:val="22"/>
        </w:rPr>
        <w:t xml:space="preserve">Le projet prend appui sur un projet culturel de qualité à l’attention des élèves arabisants de la section, mais également de l’ensemble des élèves du collège pour lesquels il constitue une ouverture culturelle certaine.  Trois sorties culturelles sont prévues qui permettront d’appréhender différentes facettes du monde arabe : </w:t>
      </w:r>
    </w:p>
    <w:p w:rsidR="00B737A8" w:rsidRPr="00B737A8" w:rsidRDefault="00B737A8" w:rsidP="00B737A8">
      <w:pPr>
        <w:pStyle w:val="Paragraphedeliste"/>
        <w:numPr>
          <w:ilvl w:val="0"/>
          <w:numId w:val="2"/>
        </w:numPr>
        <w:rPr>
          <w:rFonts w:ascii="Tahoma" w:hAnsi="Tahoma" w:cs="Tahoma"/>
          <w:sz w:val="22"/>
          <w:szCs w:val="22"/>
          <w:lang w:val="fr-FR"/>
        </w:rPr>
      </w:pPr>
      <w:r w:rsidRPr="00B737A8">
        <w:rPr>
          <w:rFonts w:ascii="Tahoma" w:hAnsi="Tahoma" w:cs="Tahoma"/>
          <w:sz w:val="22"/>
          <w:szCs w:val="22"/>
          <w:lang w:val="fr-FR"/>
        </w:rPr>
        <w:t xml:space="preserve">Visite à L’IMA: </w:t>
      </w:r>
      <w:r w:rsidRPr="00B737A8">
        <w:rPr>
          <w:rFonts w:ascii="Tahoma" w:hAnsi="Tahoma" w:cs="Tahoma"/>
          <w:b/>
          <w:bCs/>
          <w:sz w:val="22"/>
          <w:szCs w:val="22"/>
          <w:lang w:val="fr-FR"/>
        </w:rPr>
        <w:t xml:space="preserve">classe Haroun al Rachid </w:t>
      </w:r>
      <w:r w:rsidRPr="00B737A8">
        <w:rPr>
          <w:rFonts w:ascii="Tahoma" w:hAnsi="Tahoma" w:cs="Tahoma"/>
          <w:sz w:val="22"/>
          <w:szCs w:val="22"/>
          <w:lang w:val="fr-FR"/>
        </w:rPr>
        <w:t>(en lien avec le programme de français de 6</w:t>
      </w:r>
      <w:r w:rsidRPr="00B737A8">
        <w:rPr>
          <w:rFonts w:ascii="Tahoma" w:hAnsi="Tahoma" w:cs="Tahoma"/>
          <w:sz w:val="22"/>
          <w:szCs w:val="22"/>
          <w:vertAlign w:val="superscript"/>
          <w:lang w:val="fr-FR"/>
        </w:rPr>
        <w:t>ème:</w:t>
      </w:r>
      <w:r w:rsidRPr="00B737A8">
        <w:rPr>
          <w:rFonts w:ascii="Tahoma" w:hAnsi="Tahoma" w:cs="Tahoma"/>
          <w:sz w:val="22"/>
          <w:szCs w:val="22"/>
          <w:lang w:val="fr-FR"/>
        </w:rPr>
        <w:t xml:space="preserve"> étude des 1001 nuits en collaboration avec le professeur de français):</w:t>
      </w:r>
    </w:p>
    <w:p w:rsidR="00B737A8" w:rsidRPr="00B737A8" w:rsidRDefault="00B737A8" w:rsidP="00B737A8">
      <w:pPr>
        <w:pStyle w:val="Paragraphedeliste"/>
        <w:numPr>
          <w:ilvl w:val="0"/>
          <w:numId w:val="2"/>
        </w:numPr>
        <w:rPr>
          <w:rFonts w:ascii="Tahoma" w:hAnsi="Tahoma" w:cs="Tahoma"/>
          <w:sz w:val="22"/>
          <w:szCs w:val="22"/>
          <w:lang w:val="fr-FR"/>
        </w:rPr>
      </w:pPr>
      <w:r w:rsidRPr="00B737A8">
        <w:rPr>
          <w:rFonts w:ascii="Tahoma" w:hAnsi="Tahoma" w:cs="Tahoma"/>
          <w:sz w:val="22"/>
          <w:szCs w:val="22"/>
          <w:lang w:val="fr-FR"/>
        </w:rPr>
        <w:t xml:space="preserve">Atelier IMA: </w:t>
      </w:r>
      <w:r w:rsidRPr="00B737A8">
        <w:rPr>
          <w:rFonts w:ascii="Tahoma" w:hAnsi="Tahoma" w:cs="Tahoma"/>
          <w:b/>
          <w:bCs/>
          <w:sz w:val="22"/>
          <w:szCs w:val="22"/>
          <w:lang w:val="fr-FR"/>
        </w:rPr>
        <w:t>les mots voyageu</w:t>
      </w:r>
      <w:r w:rsidRPr="00B737A8">
        <w:rPr>
          <w:rFonts w:ascii="Tahoma" w:hAnsi="Tahoma" w:cs="Tahoma"/>
          <w:sz w:val="22"/>
          <w:szCs w:val="22"/>
          <w:lang w:val="fr-FR"/>
        </w:rPr>
        <w:t>rs  (lien orient-occident)</w:t>
      </w:r>
    </w:p>
    <w:p w:rsidR="00B737A8" w:rsidRPr="00B737A8" w:rsidRDefault="00B737A8" w:rsidP="00B737A8">
      <w:pPr>
        <w:pStyle w:val="Paragraphedeliste"/>
        <w:numPr>
          <w:ilvl w:val="0"/>
          <w:numId w:val="2"/>
        </w:numPr>
        <w:rPr>
          <w:rFonts w:ascii="Tahoma" w:hAnsi="Tahoma" w:cs="Tahoma"/>
          <w:sz w:val="22"/>
          <w:szCs w:val="22"/>
          <w:lang w:val="fr-FR"/>
        </w:rPr>
      </w:pPr>
      <w:r w:rsidRPr="00B737A8">
        <w:rPr>
          <w:rFonts w:ascii="Tahoma" w:hAnsi="Tahoma" w:cs="Tahoma"/>
          <w:sz w:val="22"/>
          <w:szCs w:val="22"/>
          <w:lang w:val="fr-FR"/>
        </w:rPr>
        <w:t xml:space="preserve">Atelier </w:t>
      </w:r>
      <w:r w:rsidRPr="00B737A8">
        <w:rPr>
          <w:rFonts w:ascii="Tahoma" w:hAnsi="Tahoma" w:cs="Tahoma"/>
          <w:b/>
          <w:bCs/>
          <w:sz w:val="22"/>
          <w:szCs w:val="22"/>
          <w:lang w:val="fr-FR"/>
        </w:rPr>
        <w:t>zellige :</w:t>
      </w:r>
      <w:r w:rsidRPr="00B737A8">
        <w:rPr>
          <w:rFonts w:ascii="Tahoma" w:hAnsi="Tahoma" w:cs="Tahoma"/>
          <w:sz w:val="22"/>
          <w:szCs w:val="22"/>
          <w:lang w:val="fr-FR"/>
        </w:rPr>
        <w:t xml:space="preserve"> initiation à l’art, et à l’histoire des arts</w:t>
      </w:r>
    </w:p>
    <w:p w:rsidR="00B737A8" w:rsidRPr="00B737A8" w:rsidRDefault="00B737A8" w:rsidP="00B737A8">
      <w:pPr>
        <w:rPr>
          <w:rFonts w:ascii="Tahoma" w:hAnsi="Tahoma" w:cs="Tahoma"/>
          <w:sz w:val="22"/>
          <w:szCs w:val="22"/>
        </w:rPr>
      </w:pPr>
      <w:r w:rsidRPr="00B737A8">
        <w:rPr>
          <w:rFonts w:ascii="Tahoma" w:hAnsi="Tahoma" w:cs="Tahoma"/>
          <w:sz w:val="22"/>
          <w:szCs w:val="22"/>
        </w:rPr>
        <w:t xml:space="preserve">A la suite de ces sorties diverses activités culturelles à l’attention de tous les élèves du collège sont prévues </w:t>
      </w:r>
    </w:p>
    <w:p w:rsidR="00B737A8" w:rsidRPr="00B737A8" w:rsidRDefault="00B737A8" w:rsidP="00B737A8">
      <w:pPr>
        <w:rPr>
          <w:rFonts w:ascii="Tahoma" w:hAnsi="Tahoma" w:cs="Tahoma"/>
          <w:b/>
          <w:bCs/>
          <w:sz w:val="22"/>
          <w:szCs w:val="22"/>
        </w:rPr>
      </w:pPr>
      <w:r w:rsidRPr="00B737A8">
        <w:rPr>
          <w:rFonts w:ascii="Tahoma" w:hAnsi="Tahoma" w:cs="Tahoma"/>
          <w:b/>
          <w:bCs/>
          <w:sz w:val="22"/>
          <w:szCs w:val="22"/>
        </w:rPr>
        <w:t>Le travail en interdisciplinarité</w:t>
      </w:r>
    </w:p>
    <w:p w:rsidR="00B737A8" w:rsidRPr="00B737A8" w:rsidRDefault="00B737A8" w:rsidP="00B737A8">
      <w:pPr>
        <w:rPr>
          <w:rFonts w:ascii="Tahoma" w:hAnsi="Tahoma" w:cs="Tahoma"/>
          <w:b/>
          <w:bCs/>
          <w:color w:val="0070C0"/>
          <w:sz w:val="22"/>
          <w:szCs w:val="22"/>
        </w:rPr>
      </w:pPr>
      <w:r w:rsidRPr="00B737A8">
        <w:rPr>
          <w:rFonts w:ascii="Tahoma" w:hAnsi="Tahoma" w:cs="Tahoma"/>
          <w:sz w:val="22"/>
          <w:szCs w:val="22"/>
        </w:rPr>
        <w:lastRenderedPageBreak/>
        <w:t xml:space="preserve">Des actions en interdisciplinarité sont prévues pour l’an prochain le cadre d’une </w:t>
      </w:r>
      <w:r w:rsidRPr="00B737A8">
        <w:rPr>
          <w:rFonts w:ascii="Tahoma" w:hAnsi="Tahoma" w:cs="Tahoma"/>
          <w:b/>
          <w:bCs/>
          <w:color w:val="0070C0"/>
          <w:sz w:val="22"/>
          <w:szCs w:val="22"/>
        </w:rPr>
        <w:t>Section Langues et cultures de la Méditerranée.</w:t>
      </w:r>
    </w:p>
    <w:p w:rsidR="00B737A8" w:rsidRPr="00B737A8" w:rsidRDefault="00B737A8" w:rsidP="00B737A8">
      <w:pPr>
        <w:rPr>
          <w:rFonts w:ascii="Tahoma" w:hAnsi="Tahoma" w:cs="Tahoma"/>
          <w:sz w:val="22"/>
          <w:szCs w:val="22"/>
          <w:lang w:bidi="ar-SY"/>
        </w:rPr>
      </w:pPr>
    </w:p>
    <w:p w:rsidR="00B737A8" w:rsidRPr="00B737A8" w:rsidRDefault="00B737A8" w:rsidP="00B737A8">
      <w:pPr>
        <w:rPr>
          <w:rFonts w:ascii="Tahoma" w:hAnsi="Tahoma" w:cs="Tahoma"/>
          <w:b/>
          <w:bCs/>
          <w:sz w:val="22"/>
          <w:szCs w:val="22"/>
          <w:lang w:bidi="ar-SY"/>
        </w:rPr>
      </w:pPr>
      <w:r w:rsidRPr="00B737A8">
        <w:rPr>
          <w:rFonts w:ascii="Tahoma" w:hAnsi="Tahoma" w:cs="Tahoma"/>
          <w:b/>
          <w:bCs/>
          <w:sz w:val="22"/>
          <w:szCs w:val="22"/>
          <w:lang w:bidi="ar-SY"/>
        </w:rPr>
        <w:t>L’Arabe est parlé par 250 millions de personnes dans le monde. C’est la langue officielle des 22 pays arabes. L’Arabe fait partie des 6 langues de travail des Nations Unies.</w:t>
      </w:r>
    </w:p>
    <w:p w:rsidR="00B737A8" w:rsidRPr="00B737A8" w:rsidRDefault="00B737A8" w:rsidP="00B737A8">
      <w:pPr>
        <w:jc w:val="center"/>
        <w:rPr>
          <w:rFonts w:ascii="Tahoma" w:hAnsi="Tahoma" w:cs="Tahoma"/>
          <w:b/>
          <w:bCs/>
          <w:sz w:val="22"/>
          <w:szCs w:val="22"/>
          <w:lang w:bidi="ar-SY"/>
        </w:rPr>
      </w:pPr>
      <w:r w:rsidRPr="00B737A8">
        <w:rPr>
          <w:rFonts w:ascii="Tahoma" w:hAnsi="Tahoma" w:cs="Tahoma"/>
          <w:b/>
          <w:bCs/>
          <w:sz w:val="22"/>
          <w:szCs w:val="22"/>
          <w:rtl/>
          <w:lang w:bidi="ar-SY"/>
        </w:rPr>
        <w:t>تعلم اللغة العربية</w:t>
      </w:r>
    </w:p>
    <w:p w:rsidR="00B737A8" w:rsidRPr="00B737A8" w:rsidRDefault="00B737A8" w:rsidP="00B737A8">
      <w:pPr>
        <w:rPr>
          <w:rFonts w:ascii="Tahoma" w:hAnsi="Tahoma" w:cs="Tahoma"/>
          <w:b/>
          <w:bCs/>
          <w:sz w:val="22"/>
          <w:szCs w:val="22"/>
          <w:lang w:bidi="ar-SY"/>
        </w:rPr>
      </w:pPr>
      <w:r w:rsidRPr="00B737A8">
        <w:rPr>
          <w:rFonts w:ascii="Tahoma" w:hAnsi="Tahoma" w:cs="Tahoma"/>
          <w:b/>
          <w:bCs/>
          <w:sz w:val="22"/>
          <w:szCs w:val="22"/>
          <w:lang w:bidi="ar-SY"/>
        </w:rPr>
        <w:t>L’apprentissage de l’Arabe présente de véritables atouts:</w:t>
      </w:r>
    </w:p>
    <w:p w:rsidR="00B737A8" w:rsidRPr="00B737A8" w:rsidRDefault="00B737A8" w:rsidP="00B737A8">
      <w:pPr>
        <w:numPr>
          <w:ilvl w:val="0"/>
          <w:numId w:val="1"/>
        </w:numPr>
        <w:rPr>
          <w:rFonts w:ascii="Tahoma" w:hAnsi="Tahoma" w:cs="Tahoma"/>
          <w:sz w:val="22"/>
          <w:szCs w:val="22"/>
          <w:lang w:bidi="ar-SY"/>
        </w:rPr>
      </w:pPr>
      <w:r w:rsidRPr="00B737A8">
        <w:rPr>
          <w:rFonts w:ascii="Tahoma" w:hAnsi="Tahoma" w:cs="Tahoma"/>
          <w:sz w:val="22"/>
          <w:szCs w:val="22"/>
          <w:lang w:bidi="ar-SY"/>
        </w:rPr>
        <w:t>L’étude de l’Arabe contribue à développer les capacités de concentration, de rigueur et de réflexion des élèves.</w:t>
      </w:r>
    </w:p>
    <w:p w:rsidR="00B737A8" w:rsidRPr="00B737A8" w:rsidRDefault="00B737A8" w:rsidP="00B737A8">
      <w:pPr>
        <w:numPr>
          <w:ilvl w:val="0"/>
          <w:numId w:val="1"/>
        </w:numPr>
        <w:rPr>
          <w:rFonts w:ascii="Tahoma" w:hAnsi="Tahoma" w:cs="Tahoma"/>
          <w:sz w:val="22"/>
          <w:szCs w:val="22"/>
          <w:lang w:bidi="ar-SY"/>
        </w:rPr>
      </w:pPr>
      <w:r w:rsidRPr="00B737A8">
        <w:rPr>
          <w:rFonts w:ascii="Tahoma" w:hAnsi="Tahoma" w:cs="Tahoma"/>
          <w:sz w:val="22"/>
          <w:szCs w:val="22"/>
          <w:lang w:bidi="ar-SY"/>
        </w:rPr>
        <w:t>Au niveau de l’enseignement supérieur, cette langue est présente en CPGE, en BTS,  à l’université, dans  la plupart des grandes écoles.</w:t>
      </w:r>
    </w:p>
    <w:p w:rsidR="00B737A8" w:rsidRPr="00B737A8" w:rsidRDefault="00B737A8" w:rsidP="00B737A8">
      <w:pPr>
        <w:numPr>
          <w:ilvl w:val="0"/>
          <w:numId w:val="1"/>
        </w:numPr>
        <w:rPr>
          <w:rFonts w:ascii="Tahoma" w:hAnsi="Tahoma" w:cs="Tahoma"/>
          <w:sz w:val="22"/>
          <w:szCs w:val="22"/>
          <w:lang w:bidi="ar-SY"/>
        </w:rPr>
      </w:pPr>
      <w:r w:rsidRPr="00B737A8">
        <w:rPr>
          <w:rFonts w:ascii="Tahoma" w:hAnsi="Tahoma" w:cs="Tahoma"/>
          <w:sz w:val="22"/>
          <w:szCs w:val="22"/>
          <w:lang w:bidi="ar-SY"/>
        </w:rPr>
        <w:t>L’apprentissage de la langue arabe permet une approche de la calligraphie, véritable art et expression raffinée de la culture arabe.</w:t>
      </w:r>
    </w:p>
    <w:p w:rsidR="00B737A8" w:rsidRPr="00B737A8" w:rsidRDefault="00B737A8" w:rsidP="00B737A8">
      <w:pPr>
        <w:numPr>
          <w:ilvl w:val="0"/>
          <w:numId w:val="1"/>
        </w:numPr>
        <w:rPr>
          <w:rFonts w:ascii="Tahoma" w:hAnsi="Tahoma" w:cs="Tahoma"/>
          <w:sz w:val="22"/>
          <w:szCs w:val="22"/>
          <w:lang w:bidi="ar-SY"/>
        </w:rPr>
      </w:pPr>
      <w:r w:rsidRPr="00B737A8">
        <w:rPr>
          <w:rFonts w:ascii="Tahoma" w:hAnsi="Tahoma" w:cs="Tahoma"/>
          <w:sz w:val="22"/>
          <w:szCs w:val="22"/>
          <w:lang w:bidi="ar-SY"/>
        </w:rPr>
        <w:t>La culture arabe a fortement contribué à construire la pensée occidentale.</w:t>
      </w:r>
    </w:p>
    <w:p w:rsidR="00B737A8" w:rsidRPr="00B737A8" w:rsidRDefault="00B737A8" w:rsidP="00B737A8">
      <w:pPr>
        <w:numPr>
          <w:ilvl w:val="0"/>
          <w:numId w:val="1"/>
        </w:numPr>
        <w:rPr>
          <w:rFonts w:ascii="Tahoma" w:hAnsi="Tahoma" w:cs="Tahoma"/>
          <w:sz w:val="22"/>
          <w:szCs w:val="22"/>
          <w:lang w:bidi="ar-SY"/>
        </w:rPr>
      </w:pPr>
      <w:r w:rsidRPr="00B737A8">
        <w:rPr>
          <w:rFonts w:ascii="Tahoma" w:hAnsi="Tahoma" w:cs="Tahoma"/>
          <w:sz w:val="22"/>
          <w:szCs w:val="22"/>
          <w:lang w:bidi="ar-SY"/>
        </w:rPr>
        <w:t>L’héritage des grandes civilisations du Moyen Orient, de même que la pensée grecque et latine, furent repris et développés en langue arabe.</w:t>
      </w:r>
    </w:p>
    <w:p w:rsidR="00B737A8" w:rsidRPr="00B737A8" w:rsidRDefault="00B737A8" w:rsidP="00B737A8">
      <w:pPr>
        <w:numPr>
          <w:ilvl w:val="0"/>
          <w:numId w:val="1"/>
        </w:numPr>
        <w:rPr>
          <w:rFonts w:ascii="Tahoma" w:hAnsi="Tahoma" w:cs="Tahoma"/>
          <w:sz w:val="22"/>
          <w:szCs w:val="22"/>
          <w:lang w:bidi="ar-SY"/>
        </w:rPr>
      </w:pPr>
      <w:r w:rsidRPr="00B737A8">
        <w:rPr>
          <w:rFonts w:ascii="Tahoma" w:hAnsi="Tahoma" w:cs="Tahoma"/>
          <w:sz w:val="22"/>
          <w:szCs w:val="22"/>
          <w:lang w:bidi="ar-SY"/>
        </w:rPr>
        <w:t>Le monde arabe bénéficie d’une position stratégique très importante, trait d’union de 3 continents : l’Europe, l’Afrique et l’Asie.</w:t>
      </w:r>
    </w:p>
    <w:p w:rsidR="00B737A8" w:rsidRPr="00B737A8" w:rsidRDefault="00B737A8" w:rsidP="00B737A8">
      <w:pPr>
        <w:numPr>
          <w:ilvl w:val="0"/>
          <w:numId w:val="1"/>
        </w:numPr>
        <w:rPr>
          <w:rFonts w:ascii="Tahoma" w:hAnsi="Tahoma" w:cs="Tahoma"/>
          <w:sz w:val="22"/>
          <w:szCs w:val="22"/>
          <w:lang w:bidi="ar-SY"/>
        </w:rPr>
      </w:pPr>
      <w:r w:rsidRPr="00B737A8">
        <w:rPr>
          <w:rFonts w:ascii="Tahoma" w:hAnsi="Tahoma" w:cs="Tahoma"/>
          <w:sz w:val="22"/>
          <w:szCs w:val="22"/>
          <w:lang w:bidi="ar-SY"/>
        </w:rPr>
        <w:t>La maîtrise de la langue arabe est un véritable atout dans des secteurs comme le commerce international, la diplomatie et le tourisme</w:t>
      </w:r>
    </w:p>
    <w:p w:rsidR="00B737A8" w:rsidRPr="00B737A8" w:rsidRDefault="00B737A8" w:rsidP="00B737A8">
      <w:pPr>
        <w:rPr>
          <w:rFonts w:ascii="Tahoma" w:hAnsi="Tahoma" w:cs="Tahoma"/>
          <w:sz w:val="22"/>
          <w:szCs w:val="22"/>
        </w:rPr>
      </w:pPr>
    </w:p>
    <w:p w:rsidR="00B737A8" w:rsidRPr="00B737A8" w:rsidRDefault="00B737A8" w:rsidP="00B737A8">
      <w:pPr>
        <w:rPr>
          <w:rFonts w:ascii="Tahoma" w:hAnsi="Tahoma" w:cs="Tahoma"/>
          <w:sz w:val="22"/>
          <w:szCs w:val="22"/>
        </w:rPr>
      </w:pPr>
    </w:p>
    <w:p w:rsidR="00C56F83" w:rsidRPr="00B737A8" w:rsidRDefault="00C56F83">
      <w:pPr>
        <w:rPr>
          <w:rFonts w:asciiTheme="majorHAnsi" w:hAnsiTheme="majorHAnsi"/>
          <w:sz w:val="24"/>
          <w:szCs w:val="24"/>
        </w:rPr>
      </w:pPr>
    </w:p>
    <w:sectPr w:rsidR="00C56F83" w:rsidRPr="00B737A8" w:rsidSect="00B737A8">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3302F"/>
    <w:multiLevelType w:val="hybridMultilevel"/>
    <w:tmpl w:val="F82E7E9C"/>
    <w:lvl w:ilvl="0" w:tplc="13D88B72">
      <w:numFmt w:val="bullet"/>
      <w:lvlText w:val="-"/>
      <w:lvlJc w:val="left"/>
      <w:pPr>
        <w:tabs>
          <w:tab w:val="num" w:pos="900"/>
        </w:tabs>
        <w:ind w:left="90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5E842AD4"/>
    <w:multiLevelType w:val="hybridMultilevel"/>
    <w:tmpl w:val="1422CC20"/>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7A8"/>
    <w:rsid w:val="00000B15"/>
    <w:rsid w:val="00000DF5"/>
    <w:rsid w:val="0000556F"/>
    <w:rsid w:val="000122B9"/>
    <w:rsid w:val="000125D2"/>
    <w:rsid w:val="00013CDA"/>
    <w:rsid w:val="00023F9D"/>
    <w:rsid w:val="00026275"/>
    <w:rsid w:val="00026FCD"/>
    <w:rsid w:val="00030908"/>
    <w:rsid w:val="000311CC"/>
    <w:rsid w:val="00041ED1"/>
    <w:rsid w:val="0004207A"/>
    <w:rsid w:val="00042144"/>
    <w:rsid w:val="00042FBA"/>
    <w:rsid w:val="000430CF"/>
    <w:rsid w:val="000440D8"/>
    <w:rsid w:val="00045D99"/>
    <w:rsid w:val="00050AE4"/>
    <w:rsid w:val="0005130D"/>
    <w:rsid w:val="00052A99"/>
    <w:rsid w:val="000536B0"/>
    <w:rsid w:val="00055081"/>
    <w:rsid w:val="000574E9"/>
    <w:rsid w:val="00060FED"/>
    <w:rsid w:val="00061564"/>
    <w:rsid w:val="00062173"/>
    <w:rsid w:val="00063EBF"/>
    <w:rsid w:val="00064084"/>
    <w:rsid w:val="00065AC0"/>
    <w:rsid w:val="000664B8"/>
    <w:rsid w:val="00072270"/>
    <w:rsid w:val="0007300C"/>
    <w:rsid w:val="000735E4"/>
    <w:rsid w:val="00083E01"/>
    <w:rsid w:val="0008431F"/>
    <w:rsid w:val="0008499B"/>
    <w:rsid w:val="0009045C"/>
    <w:rsid w:val="00090EA9"/>
    <w:rsid w:val="0009525F"/>
    <w:rsid w:val="00097509"/>
    <w:rsid w:val="00097DD9"/>
    <w:rsid w:val="000A1E38"/>
    <w:rsid w:val="000A50A4"/>
    <w:rsid w:val="000A6741"/>
    <w:rsid w:val="000A7C54"/>
    <w:rsid w:val="000B67B2"/>
    <w:rsid w:val="000B6AD5"/>
    <w:rsid w:val="000B7ED6"/>
    <w:rsid w:val="000C148F"/>
    <w:rsid w:val="000C16CC"/>
    <w:rsid w:val="000D0797"/>
    <w:rsid w:val="000D2279"/>
    <w:rsid w:val="000D2284"/>
    <w:rsid w:val="000D2D10"/>
    <w:rsid w:val="000D33FA"/>
    <w:rsid w:val="000D3BF2"/>
    <w:rsid w:val="000D4612"/>
    <w:rsid w:val="000E06B3"/>
    <w:rsid w:val="000E4A02"/>
    <w:rsid w:val="000E516E"/>
    <w:rsid w:val="000E5C8F"/>
    <w:rsid w:val="000F02E5"/>
    <w:rsid w:val="000F432B"/>
    <w:rsid w:val="000F5138"/>
    <w:rsid w:val="000F6954"/>
    <w:rsid w:val="001019FE"/>
    <w:rsid w:val="00105AFA"/>
    <w:rsid w:val="00110303"/>
    <w:rsid w:val="00110725"/>
    <w:rsid w:val="00111E7B"/>
    <w:rsid w:val="00115AB4"/>
    <w:rsid w:val="00117A39"/>
    <w:rsid w:val="00122600"/>
    <w:rsid w:val="00123650"/>
    <w:rsid w:val="00123892"/>
    <w:rsid w:val="00131AC8"/>
    <w:rsid w:val="00134FA4"/>
    <w:rsid w:val="001359FE"/>
    <w:rsid w:val="00135F2C"/>
    <w:rsid w:val="0014302D"/>
    <w:rsid w:val="00143E7E"/>
    <w:rsid w:val="0014482D"/>
    <w:rsid w:val="001469CD"/>
    <w:rsid w:val="001474C9"/>
    <w:rsid w:val="00147723"/>
    <w:rsid w:val="001513F2"/>
    <w:rsid w:val="00152F8D"/>
    <w:rsid w:val="001551BE"/>
    <w:rsid w:val="0016002E"/>
    <w:rsid w:val="001610F2"/>
    <w:rsid w:val="00163D55"/>
    <w:rsid w:val="00167850"/>
    <w:rsid w:val="00167C3C"/>
    <w:rsid w:val="00171CEA"/>
    <w:rsid w:val="00171D9B"/>
    <w:rsid w:val="0017433C"/>
    <w:rsid w:val="00180990"/>
    <w:rsid w:val="00181838"/>
    <w:rsid w:val="001855A3"/>
    <w:rsid w:val="00187DDD"/>
    <w:rsid w:val="00191981"/>
    <w:rsid w:val="00192853"/>
    <w:rsid w:val="0019428A"/>
    <w:rsid w:val="0019744B"/>
    <w:rsid w:val="001A1C89"/>
    <w:rsid w:val="001A7EA4"/>
    <w:rsid w:val="001B1101"/>
    <w:rsid w:val="001B1501"/>
    <w:rsid w:val="001B2B83"/>
    <w:rsid w:val="001B2E8F"/>
    <w:rsid w:val="001B2EB9"/>
    <w:rsid w:val="001B4134"/>
    <w:rsid w:val="001B4530"/>
    <w:rsid w:val="001B7E0B"/>
    <w:rsid w:val="001B7FA8"/>
    <w:rsid w:val="001C3AB7"/>
    <w:rsid w:val="001C3BEA"/>
    <w:rsid w:val="001D0E3A"/>
    <w:rsid w:val="001D3048"/>
    <w:rsid w:val="001E11A0"/>
    <w:rsid w:val="001E2B23"/>
    <w:rsid w:val="001E3D71"/>
    <w:rsid w:val="001E3E1F"/>
    <w:rsid w:val="001E64AE"/>
    <w:rsid w:val="001F41C6"/>
    <w:rsid w:val="001F50B0"/>
    <w:rsid w:val="001F5E28"/>
    <w:rsid w:val="002029DD"/>
    <w:rsid w:val="00203BAC"/>
    <w:rsid w:val="00204886"/>
    <w:rsid w:val="00207FAF"/>
    <w:rsid w:val="00212F6C"/>
    <w:rsid w:val="00214641"/>
    <w:rsid w:val="00216B4C"/>
    <w:rsid w:val="00221878"/>
    <w:rsid w:val="00227DB7"/>
    <w:rsid w:val="002309DB"/>
    <w:rsid w:val="00232207"/>
    <w:rsid w:val="00232790"/>
    <w:rsid w:val="00233515"/>
    <w:rsid w:val="0023353A"/>
    <w:rsid w:val="00234DDB"/>
    <w:rsid w:val="00235A47"/>
    <w:rsid w:val="00236864"/>
    <w:rsid w:val="00240055"/>
    <w:rsid w:val="00246E5D"/>
    <w:rsid w:val="00247424"/>
    <w:rsid w:val="00250AB7"/>
    <w:rsid w:val="002511D9"/>
    <w:rsid w:val="00252D6F"/>
    <w:rsid w:val="00256DEB"/>
    <w:rsid w:val="002575FF"/>
    <w:rsid w:val="00257C54"/>
    <w:rsid w:val="00264FB5"/>
    <w:rsid w:val="0026572B"/>
    <w:rsid w:val="00265801"/>
    <w:rsid w:val="00270D22"/>
    <w:rsid w:val="00270EA4"/>
    <w:rsid w:val="00272901"/>
    <w:rsid w:val="002739A8"/>
    <w:rsid w:val="0027531A"/>
    <w:rsid w:val="00275440"/>
    <w:rsid w:val="002777B1"/>
    <w:rsid w:val="002845D7"/>
    <w:rsid w:val="00287831"/>
    <w:rsid w:val="002901F1"/>
    <w:rsid w:val="002908AD"/>
    <w:rsid w:val="00291421"/>
    <w:rsid w:val="00296E12"/>
    <w:rsid w:val="002A5D80"/>
    <w:rsid w:val="002A5EBC"/>
    <w:rsid w:val="002A738C"/>
    <w:rsid w:val="002A7B60"/>
    <w:rsid w:val="002B2F44"/>
    <w:rsid w:val="002B3AAF"/>
    <w:rsid w:val="002B3E5F"/>
    <w:rsid w:val="002B3FE8"/>
    <w:rsid w:val="002B7B71"/>
    <w:rsid w:val="002C059C"/>
    <w:rsid w:val="002C24A8"/>
    <w:rsid w:val="002C7E4F"/>
    <w:rsid w:val="002D0066"/>
    <w:rsid w:val="002D05BA"/>
    <w:rsid w:val="002D41B3"/>
    <w:rsid w:val="002D44CF"/>
    <w:rsid w:val="002E09DD"/>
    <w:rsid w:val="002E199A"/>
    <w:rsid w:val="002E33BA"/>
    <w:rsid w:val="002E34AD"/>
    <w:rsid w:val="002E7A67"/>
    <w:rsid w:val="002F0419"/>
    <w:rsid w:val="002F0D60"/>
    <w:rsid w:val="002F1325"/>
    <w:rsid w:val="002F3307"/>
    <w:rsid w:val="002F6465"/>
    <w:rsid w:val="002F6DE6"/>
    <w:rsid w:val="00301749"/>
    <w:rsid w:val="00301BAE"/>
    <w:rsid w:val="0030298D"/>
    <w:rsid w:val="00302BE3"/>
    <w:rsid w:val="00303247"/>
    <w:rsid w:val="0031402F"/>
    <w:rsid w:val="003160A5"/>
    <w:rsid w:val="0031695F"/>
    <w:rsid w:val="00317941"/>
    <w:rsid w:val="00322850"/>
    <w:rsid w:val="00322AC7"/>
    <w:rsid w:val="00325A63"/>
    <w:rsid w:val="003277A4"/>
    <w:rsid w:val="00332117"/>
    <w:rsid w:val="00334A0A"/>
    <w:rsid w:val="00340C51"/>
    <w:rsid w:val="0034141D"/>
    <w:rsid w:val="00341CBC"/>
    <w:rsid w:val="00342799"/>
    <w:rsid w:val="00343603"/>
    <w:rsid w:val="003441EE"/>
    <w:rsid w:val="00345D18"/>
    <w:rsid w:val="003477A1"/>
    <w:rsid w:val="00350F13"/>
    <w:rsid w:val="003512B2"/>
    <w:rsid w:val="00352CE1"/>
    <w:rsid w:val="0035301C"/>
    <w:rsid w:val="0035478A"/>
    <w:rsid w:val="003550C5"/>
    <w:rsid w:val="0035786B"/>
    <w:rsid w:val="00362808"/>
    <w:rsid w:val="00363F54"/>
    <w:rsid w:val="003641D3"/>
    <w:rsid w:val="00364656"/>
    <w:rsid w:val="00367AB3"/>
    <w:rsid w:val="00370CC2"/>
    <w:rsid w:val="00371233"/>
    <w:rsid w:val="003724DA"/>
    <w:rsid w:val="003726EA"/>
    <w:rsid w:val="0037600D"/>
    <w:rsid w:val="003821FA"/>
    <w:rsid w:val="00384CDD"/>
    <w:rsid w:val="00385E6F"/>
    <w:rsid w:val="00387D61"/>
    <w:rsid w:val="003919F4"/>
    <w:rsid w:val="00391AE6"/>
    <w:rsid w:val="003961DD"/>
    <w:rsid w:val="00397691"/>
    <w:rsid w:val="003A007B"/>
    <w:rsid w:val="003A15B1"/>
    <w:rsid w:val="003A21F7"/>
    <w:rsid w:val="003A389F"/>
    <w:rsid w:val="003B0EA2"/>
    <w:rsid w:val="003B17AC"/>
    <w:rsid w:val="003B2941"/>
    <w:rsid w:val="003B3486"/>
    <w:rsid w:val="003B38BF"/>
    <w:rsid w:val="003B3A5D"/>
    <w:rsid w:val="003B5836"/>
    <w:rsid w:val="003B5ADE"/>
    <w:rsid w:val="003B5C3C"/>
    <w:rsid w:val="003B6A92"/>
    <w:rsid w:val="003C3959"/>
    <w:rsid w:val="003C4D0F"/>
    <w:rsid w:val="003C6996"/>
    <w:rsid w:val="003C6EAC"/>
    <w:rsid w:val="003C6F1C"/>
    <w:rsid w:val="003C74EF"/>
    <w:rsid w:val="003D0820"/>
    <w:rsid w:val="003D14E6"/>
    <w:rsid w:val="003D4D08"/>
    <w:rsid w:val="003D5BA3"/>
    <w:rsid w:val="003E2D7C"/>
    <w:rsid w:val="003E33DC"/>
    <w:rsid w:val="003E56EC"/>
    <w:rsid w:val="003E5798"/>
    <w:rsid w:val="003E79B8"/>
    <w:rsid w:val="003F3099"/>
    <w:rsid w:val="003F31A2"/>
    <w:rsid w:val="003F383F"/>
    <w:rsid w:val="003F3CBE"/>
    <w:rsid w:val="003F6D5C"/>
    <w:rsid w:val="004017A4"/>
    <w:rsid w:val="00407A85"/>
    <w:rsid w:val="004136C1"/>
    <w:rsid w:val="004157F3"/>
    <w:rsid w:val="00416F76"/>
    <w:rsid w:val="004218AE"/>
    <w:rsid w:val="00424861"/>
    <w:rsid w:val="00424D37"/>
    <w:rsid w:val="004313FB"/>
    <w:rsid w:val="00432073"/>
    <w:rsid w:val="004326A8"/>
    <w:rsid w:val="00433694"/>
    <w:rsid w:val="004361A9"/>
    <w:rsid w:val="00440038"/>
    <w:rsid w:val="00441EA0"/>
    <w:rsid w:val="00441EB1"/>
    <w:rsid w:val="004450FD"/>
    <w:rsid w:val="004460BC"/>
    <w:rsid w:val="0044634D"/>
    <w:rsid w:val="00447FB0"/>
    <w:rsid w:val="00451212"/>
    <w:rsid w:val="0045270D"/>
    <w:rsid w:val="00460208"/>
    <w:rsid w:val="00460680"/>
    <w:rsid w:val="004608B4"/>
    <w:rsid w:val="00463FC3"/>
    <w:rsid w:val="00471872"/>
    <w:rsid w:val="00473230"/>
    <w:rsid w:val="0047352E"/>
    <w:rsid w:val="004866AF"/>
    <w:rsid w:val="0049078E"/>
    <w:rsid w:val="0049484E"/>
    <w:rsid w:val="00496807"/>
    <w:rsid w:val="00497705"/>
    <w:rsid w:val="004A039D"/>
    <w:rsid w:val="004A0706"/>
    <w:rsid w:val="004A09AB"/>
    <w:rsid w:val="004A3CB7"/>
    <w:rsid w:val="004A49F2"/>
    <w:rsid w:val="004A7156"/>
    <w:rsid w:val="004B00FA"/>
    <w:rsid w:val="004B13A4"/>
    <w:rsid w:val="004B3DC2"/>
    <w:rsid w:val="004B52C7"/>
    <w:rsid w:val="004B5E2E"/>
    <w:rsid w:val="004C27F7"/>
    <w:rsid w:val="004D0890"/>
    <w:rsid w:val="004D16C0"/>
    <w:rsid w:val="004D4AAB"/>
    <w:rsid w:val="004D5145"/>
    <w:rsid w:val="004D52E7"/>
    <w:rsid w:val="004E42DD"/>
    <w:rsid w:val="004E6A77"/>
    <w:rsid w:val="004E6EE5"/>
    <w:rsid w:val="004F064E"/>
    <w:rsid w:val="004F21F9"/>
    <w:rsid w:val="004F4316"/>
    <w:rsid w:val="004F5554"/>
    <w:rsid w:val="004F5965"/>
    <w:rsid w:val="004F766E"/>
    <w:rsid w:val="005028D2"/>
    <w:rsid w:val="00506307"/>
    <w:rsid w:val="00510DE9"/>
    <w:rsid w:val="005123E2"/>
    <w:rsid w:val="00513D4A"/>
    <w:rsid w:val="00515B1A"/>
    <w:rsid w:val="00520018"/>
    <w:rsid w:val="00525F0D"/>
    <w:rsid w:val="00530344"/>
    <w:rsid w:val="00530CF5"/>
    <w:rsid w:val="00531137"/>
    <w:rsid w:val="00531C1C"/>
    <w:rsid w:val="00531F9A"/>
    <w:rsid w:val="005343E4"/>
    <w:rsid w:val="00535BFB"/>
    <w:rsid w:val="005451FF"/>
    <w:rsid w:val="0054563F"/>
    <w:rsid w:val="00547FFD"/>
    <w:rsid w:val="00550DF9"/>
    <w:rsid w:val="00551932"/>
    <w:rsid w:val="00552E61"/>
    <w:rsid w:val="00552F53"/>
    <w:rsid w:val="00553708"/>
    <w:rsid w:val="0055396F"/>
    <w:rsid w:val="00554692"/>
    <w:rsid w:val="0055553E"/>
    <w:rsid w:val="0055606D"/>
    <w:rsid w:val="00556DFF"/>
    <w:rsid w:val="00557587"/>
    <w:rsid w:val="005611AA"/>
    <w:rsid w:val="005675AF"/>
    <w:rsid w:val="00567D07"/>
    <w:rsid w:val="00570593"/>
    <w:rsid w:val="00571570"/>
    <w:rsid w:val="00571A42"/>
    <w:rsid w:val="00572C5A"/>
    <w:rsid w:val="0057314C"/>
    <w:rsid w:val="00573945"/>
    <w:rsid w:val="00575164"/>
    <w:rsid w:val="00577138"/>
    <w:rsid w:val="00577518"/>
    <w:rsid w:val="00580E88"/>
    <w:rsid w:val="00581AD6"/>
    <w:rsid w:val="00583129"/>
    <w:rsid w:val="00584103"/>
    <w:rsid w:val="00584186"/>
    <w:rsid w:val="0058536B"/>
    <w:rsid w:val="005867CF"/>
    <w:rsid w:val="00586F5C"/>
    <w:rsid w:val="005945CC"/>
    <w:rsid w:val="00594ADE"/>
    <w:rsid w:val="00594CB9"/>
    <w:rsid w:val="00594EE2"/>
    <w:rsid w:val="00597E0B"/>
    <w:rsid w:val="005A060A"/>
    <w:rsid w:val="005A1020"/>
    <w:rsid w:val="005A4934"/>
    <w:rsid w:val="005A7A49"/>
    <w:rsid w:val="005B3BCB"/>
    <w:rsid w:val="005B4A4B"/>
    <w:rsid w:val="005B65EC"/>
    <w:rsid w:val="005B7F2D"/>
    <w:rsid w:val="005C0F91"/>
    <w:rsid w:val="005C19F3"/>
    <w:rsid w:val="005C1B06"/>
    <w:rsid w:val="005C3F72"/>
    <w:rsid w:val="005C43E7"/>
    <w:rsid w:val="005C50C4"/>
    <w:rsid w:val="005C593A"/>
    <w:rsid w:val="005D1286"/>
    <w:rsid w:val="005D1A68"/>
    <w:rsid w:val="005D2443"/>
    <w:rsid w:val="005D5375"/>
    <w:rsid w:val="005D643C"/>
    <w:rsid w:val="005E2DDA"/>
    <w:rsid w:val="005F0978"/>
    <w:rsid w:val="005F1A5A"/>
    <w:rsid w:val="005F1BFF"/>
    <w:rsid w:val="005F240F"/>
    <w:rsid w:val="005F41AC"/>
    <w:rsid w:val="005F55D0"/>
    <w:rsid w:val="00601D87"/>
    <w:rsid w:val="006078C1"/>
    <w:rsid w:val="00611D0C"/>
    <w:rsid w:val="00613348"/>
    <w:rsid w:val="00615597"/>
    <w:rsid w:val="00616F12"/>
    <w:rsid w:val="00620C2F"/>
    <w:rsid w:val="00621AAF"/>
    <w:rsid w:val="00622C5D"/>
    <w:rsid w:val="00624253"/>
    <w:rsid w:val="00625ED8"/>
    <w:rsid w:val="00626A4F"/>
    <w:rsid w:val="00626FEA"/>
    <w:rsid w:val="0063530E"/>
    <w:rsid w:val="00641430"/>
    <w:rsid w:val="0064295C"/>
    <w:rsid w:val="00645ABD"/>
    <w:rsid w:val="006465B9"/>
    <w:rsid w:val="00654073"/>
    <w:rsid w:val="0066070C"/>
    <w:rsid w:val="0066276E"/>
    <w:rsid w:val="00663636"/>
    <w:rsid w:val="00672659"/>
    <w:rsid w:val="00672C23"/>
    <w:rsid w:val="00677D6B"/>
    <w:rsid w:val="00682E19"/>
    <w:rsid w:val="00685250"/>
    <w:rsid w:val="0068719F"/>
    <w:rsid w:val="00691591"/>
    <w:rsid w:val="00691BB2"/>
    <w:rsid w:val="00693087"/>
    <w:rsid w:val="00696F25"/>
    <w:rsid w:val="006978AC"/>
    <w:rsid w:val="006A0C8B"/>
    <w:rsid w:val="006A147F"/>
    <w:rsid w:val="006A1ED8"/>
    <w:rsid w:val="006A32F4"/>
    <w:rsid w:val="006A58F0"/>
    <w:rsid w:val="006A609D"/>
    <w:rsid w:val="006A6463"/>
    <w:rsid w:val="006A72F5"/>
    <w:rsid w:val="006B2C4E"/>
    <w:rsid w:val="006B2F37"/>
    <w:rsid w:val="006B4A80"/>
    <w:rsid w:val="006C367C"/>
    <w:rsid w:val="006C69A5"/>
    <w:rsid w:val="006C6A9D"/>
    <w:rsid w:val="006C705B"/>
    <w:rsid w:val="006D3AE2"/>
    <w:rsid w:val="006D5EE1"/>
    <w:rsid w:val="006E43E4"/>
    <w:rsid w:val="006E4A08"/>
    <w:rsid w:val="006E5558"/>
    <w:rsid w:val="006E66A4"/>
    <w:rsid w:val="006F0A0C"/>
    <w:rsid w:val="006F3A5D"/>
    <w:rsid w:val="006F48D4"/>
    <w:rsid w:val="006F7B22"/>
    <w:rsid w:val="00701A94"/>
    <w:rsid w:val="00701EFA"/>
    <w:rsid w:val="00702C7D"/>
    <w:rsid w:val="00704D38"/>
    <w:rsid w:val="00704E20"/>
    <w:rsid w:val="00705505"/>
    <w:rsid w:val="007060C2"/>
    <w:rsid w:val="00706D43"/>
    <w:rsid w:val="00710072"/>
    <w:rsid w:val="0071118B"/>
    <w:rsid w:val="00712CD3"/>
    <w:rsid w:val="007171B9"/>
    <w:rsid w:val="007236CD"/>
    <w:rsid w:val="0072381B"/>
    <w:rsid w:val="0072649A"/>
    <w:rsid w:val="00727964"/>
    <w:rsid w:val="00727FFC"/>
    <w:rsid w:val="00730097"/>
    <w:rsid w:val="00731EB3"/>
    <w:rsid w:val="00732FC1"/>
    <w:rsid w:val="00733E72"/>
    <w:rsid w:val="00735C33"/>
    <w:rsid w:val="00737D8B"/>
    <w:rsid w:val="00741D70"/>
    <w:rsid w:val="00741EAA"/>
    <w:rsid w:val="007424DE"/>
    <w:rsid w:val="00742E4F"/>
    <w:rsid w:val="0074663A"/>
    <w:rsid w:val="00747EE0"/>
    <w:rsid w:val="00753AD1"/>
    <w:rsid w:val="007553E7"/>
    <w:rsid w:val="00762935"/>
    <w:rsid w:val="00765CE6"/>
    <w:rsid w:val="00766B80"/>
    <w:rsid w:val="00772D0D"/>
    <w:rsid w:val="0077401C"/>
    <w:rsid w:val="0077521A"/>
    <w:rsid w:val="00775C23"/>
    <w:rsid w:val="00783D4C"/>
    <w:rsid w:val="00785C7D"/>
    <w:rsid w:val="00794DA1"/>
    <w:rsid w:val="00796A0A"/>
    <w:rsid w:val="00796C22"/>
    <w:rsid w:val="00797664"/>
    <w:rsid w:val="007A146F"/>
    <w:rsid w:val="007A14B4"/>
    <w:rsid w:val="007A2AB4"/>
    <w:rsid w:val="007A608C"/>
    <w:rsid w:val="007B055E"/>
    <w:rsid w:val="007B7B9B"/>
    <w:rsid w:val="007C2E92"/>
    <w:rsid w:val="007C421D"/>
    <w:rsid w:val="007C50EF"/>
    <w:rsid w:val="007C50F9"/>
    <w:rsid w:val="007C6424"/>
    <w:rsid w:val="007C7671"/>
    <w:rsid w:val="007D2355"/>
    <w:rsid w:val="007D2401"/>
    <w:rsid w:val="007D2F02"/>
    <w:rsid w:val="007D3AC3"/>
    <w:rsid w:val="007D4A8E"/>
    <w:rsid w:val="007D6FA0"/>
    <w:rsid w:val="007D73E1"/>
    <w:rsid w:val="007D7D26"/>
    <w:rsid w:val="007E27E7"/>
    <w:rsid w:val="007E2CBA"/>
    <w:rsid w:val="007E587C"/>
    <w:rsid w:val="007F431F"/>
    <w:rsid w:val="007F5B3E"/>
    <w:rsid w:val="007F7A7C"/>
    <w:rsid w:val="00802407"/>
    <w:rsid w:val="00802E59"/>
    <w:rsid w:val="008100CF"/>
    <w:rsid w:val="008133C8"/>
    <w:rsid w:val="00815A9E"/>
    <w:rsid w:val="00820414"/>
    <w:rsid w:val="00825773"/>
    <w:rsid w:val="008267EE"/>
    <w:rsid w:val="00830796"/>
    <w:rsid w:val="00830C3C"/>
    <w:rsid w:val="00834B97"/>
    <w:rsid w:val="00837FF3"/>
    <w:rsid w:val="008427D6"/>
    <w:rsid w:val="00845C80"/>
    <w:rsid w:val="00846AEB"/>
    <w:rsid w:val="00846C27"/>
    <w:rsid w:val="00847D66"/>
    <w:rsid w:val="00850373"/>
    <w:rsid w:val="008534FD"/>
    <w:rsid w:val="008535FB"/>
    <w:rsid w:val="00854D6D"/>
    <w:rsid w:val="0085530F"/>
    <w:rsid w:val="00855E22"/>
    <w:rsid w:val="00867903"/>
    <w:rsid w:val="00871DF9"/>
    <w:rsid w:val="00872D1F"/>
    <w:rsid w:val="00877774"/>
    <w:rsid w:val="00880180"/>
    <w:rsid w:val="008830FE"/>
    <w:rsid w:val="0088341D"/>
    <w:rsid w:val="00885AA2"/>
    <w:rsid w:val="0089503B"/>
    <w:rsid w:val="008979EE"/>
    <w:rsid w:val="008A1C98"/>
    <w:rsid w:val="008A5B1C"/>
    <w:rsid w:val="008A5F29"/>
    <w:rsid w:val="008C635B"/>
    <w:rsid w:val="008C6B5B"/>
    <w:rsid w:val="008D232E"/>
    <w:rsid w:val="008D308A"/>
    <w:rsid w:val="008D3B6D"/>
    <w:rsid w:val="008D5AAB"/>
    <w:rsid w:val="008D7A6A"/>
    <w:rsid w:val="008E6EFE"/>
    <w:rsid w:val="008E7830"/>
    <w:rsid w:val="008F4F9A"/>
    <w:rsid w:val="008F7344"/>
    <w:rsid w:val="008F7A39"/>
    <w:rsid w:val="009005C3"/>
    <w:rsid w:val="00902615"/>
    <w:rsid w:val="009033E7"/>
    <w:rsid w:val="00904031"/>
    <w:rsid w:val="009047DA"/>
    <w:rsid w:val="009079C3"/>
    <w:rsid w:val="00907CB8"/>
    <w:rsid w:val="0091287E"/>
    <w:rsid w:val="00912AED"/>
    <w:rsid w:val="00913734"/>
    <w:rsid w:val="00914A72"/>
    <w:rsid w:val="0091667F"/>
    <w:rsid w:val="00916DC1"/>
    <w:rsid w:val="00921F21"/>
    <w:rsid w:val="00930062"/>
    <w:rsid w:val="00931626"/>
    <w:rsid w:val="00934649"/>
    <w:rsid w:val="00936F2F"/>
    <w:rsid w:val="00937330"/>
    <w:rsid w:val="0094277A"/>
    <w:rsid w:val="00944BD7"/>
    <w:rsid w:val="00944C5A"/>
    <w:rsid w:val="00950CDE"/>
    <w:rsid w:val="00950F6D"/>
    <w:rsid w:val="0095106A"/>
    <w:rsid w:val="009512D4"/>
    <w:rsid w:val="00952161"/>
    <w:rsid w:val="00957BE5"/>
    <w:rsid w:val="00961EDA"/>
    <w:rsid w:val="009623BF"/>
    <w:rsid w:val="00963ABF"/>
    <w:rsid w:val="0096428E"/>
    <w:rsid w:val="00966680"/>
    <w:rsid w:val="009700D1"/>
    <w:rsid w:val="0097261D"/>
    <w:rsid w:val="00973AF2"/>
    <w:rsid w:val="0098254C"/>
    <w:rsid w:val="00984890"/>
    <w:rsid w:val="00986886"/>
    <w:rsid w:val="00990A79"/>
    <w:rsid w:val="009910D3"/>
    <w:rsid w:val="0099366F"/>
    <w:rsid w:val="0099755E"/>
    <w:rsid w:val="0099759E"/>
    <w:rsid w:val="009A05E0"/>
    <w:rsid w:val="009C0525"/>
    <w:rsid w:val="009C27D2"/>
    <w:rsid w:val="009C2F3A"/>
    <w:rsid w:val="009C5CC6"/>
    <w:rsid w:val="009D06D4"/>
    <w:rsid w:val="009D0908"/>
    <w:rsid w:val="009D14B3"/>
    <w:rsid w:val="009D1C42"/>
    <w:rsid w:val="009D309D"/>
    <w:rsid w:val="009D446C"/>
    <w:rsid w:val="009D7B00"/>
    <w:rsid w:val="009E073E"/>
    <w:rsid w:val="009E0C69"/>
    <w:rsid w:val="009E4ECA"/>
    <w:rsid w:val="009E56CB"/>
    <w:rsid w:val="009F0DDE"/>
    <w:rsid w:val="009F1B77"/>
    <w:rsid w:val="009F1FBD"/>
    <w:rsid w:val="009F6DDC"/>
    <w:rsid w:val="00A0222E"/>
    <w:rsid w:val="00A061ED"/>
    <w:rsid w:val="00A06C4F"/>
    <w:rsid w:val="00A107C4"/>
    <w:rsid w:val="00A10B4B"/>
    <w:rsid w:val="00A1133E"/>
    <w:rsid w:val="00A171F5"/>
    <w:rsid w:val="00A24AC1"/>
    <w:rsid w:val="00A25A5B"/>
    <w:rsid w:val="00A264C3"/>
    <w:rsid w:val="00A33321"/>
    <w:rsid w:val="00A34C18"/>
    <w:rsid w:val="00A34EB0"/>
    <w:rsid w:val="00A35885"/>
    <w:rsid w:val="00A407BC"/>
    <w:rsid w:val="00A413CC"/>
    <w:rsid w:val="00A41FFA"/>
    <w:rsid w:val="00A43E34"/>
    <w:rsid w:val="00A6100C"/>
    <w:rsid w:val="00A62B46"/>
    <w:rsid w:val="00A66A49"/>
    <w:rsid w:val="00A70BD3"/>
    <w:rsid w:val="00A75439"/>
    <w:rsid w:val="00A806C5"/>
    <w:rsid w:val="00A82DD8"/>
    <w:rsid w:val="00A84F6A"/>
    <w:rsid w:val="00A91979"/>
    <w:rsid w:val="00A929B7"/>
    <w:rsid w:val="00AA20AE"/>
    <w:rsid w:val="00AA3CAA"/>
    <w:rsid w:val="00AA3D63"/>
    <w:rsid w:val="00AA5E32"/>
    <w:rsid w:val="00AA6DC6"/>
    <w:rsid w:val="00AB0692"/>
    <w:rsid w:val="00AB32E9"/>
    <w:rsid w:val="00AB621F"/>
    <w:rsid w:val="00AC0BA1"/>
    <w:rsid w:val="00AC0DDE"/>
    <w:rsid w:val="00AC1EAA"/>
    <w:rsid w:val="00AC1EB9"/>
    <w:rsid w:val="00AD1128"/>
    <w:rsid w:val="00AD2FE1"/>
    <w:rsid w:val="00AD4552"/>
    <w:rsid w:val="00AD585A"/>
    <w:rsid w:val="00AE14F6"/>
    <w:rsid w:val="00AE4DC3"/>
    <w:rsid w:val="00AF1FCD"/>
    <w:rsid w:val="00AF3F24"/>
    <w:rsid w:val="00AF6AFA"/>
    <w:rsid w:val="00B0384E"/>
    <w:rsid w:val="00B04F7D"/>
    <w:rsid w:val="00B066C9"/>
    <w:rsid w:val="00B10573"/>
    <w:rsid w:val="00B10E24"/>
    <w:rsid w:val="00B10F87"/>
    <w:rsid w:val="00B14A39"/>
    <w:rsid w:val="00B17BE9"/>
    <w:rsid w:val="00B2426A"/>
    <w:rsid w:val="00B25995"/>
    <w:rsid w:val="00B25FBB"/>
    <w:rsid w:val="00B2619A"/>
    <w:rsid w:val="00B27178"/>
    <w:rsid w:val="00B32A93"/>
    <w:rsid w:val="00B464FC"/>
    <w:rsid w:val="00B46DF6"/>
    <w:rsid w:val="00B51338"/>
    <w:rsid w:val="00B57521"/>
    <w:rsid w:val="00B63BC7"/>
    <w:rsid w:val="00B646E9"/>
    <w:rsid w:val="00B660AE"/>
    <w:rsid w:val="00B7283E"/>
    <w:rsid w:val="00B737A8"/>
    <w:rsid w:val="00B7477A"/>
    <w:rsid w:val="00B76B5D"/>
    <w:rsid w:val="00B774E0"/>
    <w:rsid w:val="00B77FA4"/>
    <w:rsid w:val="00B80A0B"/>
    <w:rsid w:val="00B84B2A"/>
    <w:rsid w:val="00B852D5"/>
    <w:rsid w:val="00B86DCD"/>
    <w:rsid w:val="00B90F1E"/>
    <w:rsid w:val="00B9210D"/>
    <w:rsid w:val="00B92433"/>
    <w:rsid w:val="00B94A70"/>
    <w:rsid w:val="00BA2CCD"/>
    <w:rsid w:val="00BA322A"/>
    <w:rsid w:val="00BA3922"/>
    <w:rsid w:val="00BB4352"/>
    <w:rsid w:val="00BB7745"/>
    <w:rsid w:val="00BC5323"/>
    <w:rsid w:val="00BD22E2"/>
    <w:rsid w:val="00BD2893"/>
    <w:rsid w:val="00BD2FEB"/>
    <w:rsid w:val="00BD38F7"/>
    <w:rsid w:val="00BD65F0"/>
    <w:rsid w:val="00BD783C"/>
    <w:rsid w:val="00BE0B25"/>
    <w:rsid w:val="00BE60C0"/>
    <w:rsid w:val="00BF0E34"/>
    <w:rsid w:val="00BF1FCC"/>
    <w:rsid w:val="00BF2568"/>
    <w:rsid w:val="00BF4FD0"/>
    <w:rsid w:val="00C04005"/>
    <w:rsid w:val="00C04085"/>
    <w:rsid w:val="00C053A3"/>
    <w:rsid w:val="00C062BE"/>
    <w:rsid w:val="00C10007"/>
    <w:rsid w:val="00C1133D"/>
    <w:rsid w:val="00C12388"/>
    <w:rsid w:val="00C129BF"/>
    <w:rsid w:val="00C13C3F"/>
    <w:rsid w:val="00C15278"/>
    <w:rsid w:val="00C17EF5"/>
    <w:rsid w:val="00C20A19"/>
    <w:rsid w:val="00C2255D"/>
    <w:rsid w:val="00C25D11"/>
    <w:rsid w:val="00C26AD4"/>
    <w:rsid w:val="00C30999"/>
    <w:rsid w:val="00C31817"/>
    <w:rsid w:val="00C33E35"/>
    <w:rsid w:val="00C34822"/>
    <w:rsid w:val="00C35A2D"/>
    <w:rsid w:val="00C3634A"/>
    <w:rsid w:val="00C36E5F"/>
    <w:rsid w:val="00C37833"/>
    <w:rsid w:val="00C459B9"/>
    <w:rsid w:val="00C461DA"/>
    <w:rsid w:val="00C4684C"/>
    <w:rsid w:val="00C47B61"/>
    <w:rsid w:val="00C47C56"/>
    <w:rsid w:val="00C50798"/>
    <w:rsid w:val="00C52266"/>
    <w:rsid w:val="00C5417A"/>
    <w:rsid w:val="00C5487D"/>
    <w:rsid w:val="00C56F83"/>
    <w:rsid w:val="00C60392"/>
    <w:rsid w:val="00C71E18"/>
    <w:rsid w:val="00C76717"/>
    <w:rsid w:val="00C770AA"/>
    <w:rsid w:val="00C77901"/>
    <w:rsid w:val="00C81B73"/>
    <w:rsid w:val="00C82516"/>
    <w:rsid w:val="00C82912"/>
    <w:rsid w:val="00C84A39"/>
    <w:rsid w:val="00C8511D"/>
    <w:rsid w:val="00C86975"/>
    <w:rsid w:val="00C86C6B"/>
    <w:rsid w:val="00C87D85"/>
    <w:rsid w:val="00C90B02"/>
    <w:rsid w:val="00C91DC6"/>
    <w:rsid w:val="00C933F5"/>
    <w:rsid w:val="00C942AA"/>
    <w:rsid w:val="00C95C5B"/>
    <w:rsid w:val="00C975EF"/>
    <w:rsid w:val="00CA1F6B"/>
    <w:rsid w:val="00CA2633"/>
    <w:rsid w:val="00CA5946"/>
    <w:rsid w:val="00CA6BA4"/>
    <w:rsid w:val="00CB1851"/>
    <w:rsid w:val="00CB33B4"/>
    <w:rsid w:val="00CB3718"/>
    <w:rsid w:val="00CB55C8"/>
    <w:rsid w:val="00CC3047"/>
    <w:rsid w:val="00CC36E3"/>
    <w:rsid w:val="00CC3A98"/>
    <w:rsid w:val="00CC4155"/>
    <w:rsid w:val="00CC58B4"/>
    <w:rsid w:val="00CC5EA0"/>
    <w:rsid w:val="00CC6232"/>
    <w:rsid w:val="00CC70B7"/>
    <w:rsid w:val="00CD4B68"/>
    <w:rsid w:val="00CE1366"/>
    <w:rsid w:val="00CE1A35"/>
    <w:rsid w:val="00D02254"/>
    <w:rsid w:val="00D0506C"/>
    <w:rsid w:val="00D123B8"/>
    <w:rsid w:val="00D13C35"/>
    <w:rsid w:val="00D14979"/>
    <w:rsid w:val="00D20808"/>
    <w:rsid w:val="00D21BCF"/>
    <w:rsid w:val="00D22BEA"/>
    <w:rsid w:val="00D22F96"/>
    <w:rsid w:val="00D238D8"/>
    <w:rsid w:val="00D26E19"/>
    <w:rsid w:val="00D30ED4"/>
    <w:rsid w:val="00D410E8"/>
    <w:rsid w:val="00D4162A"/>
    <w:rsid w:val="00D46FDA"/>
    <w:rsid w:val="00D510FD"/>
    <w:rsid w:val="00D55D80"/>
    <w:rsid w:val="00D6094F"/>
    <w:rsid w:val="00D60D3D"/>
    <w:rsid w:val="00D61739"/>
    <w:rsid w:val="00D61C6C"/>
    <w:rsid w:val="00D66107"/>
    <w:rsid w:val="00D723DB"/>
    <w:rsid w:val="00D72F18"/>
    <w:rsid w:val="00D74ECD"/>
    <w:rsid w:val="00D757F6"/>
    <w:rsid w:val="00D75E08"/>
    <w:rsid w:val="00D7734F"/>
    <w:rsid w:val="00D8194A"/>
    <w:rsid w:val="00D82483"/>
    <w:rsid w:val="00D82CA6"/>
    <w:rsid w:val="00D84791"/>
    <w:rsid w:val="00D86D84"/>
    <w:rsid w:val="00D87BC1"/>
    <w:rsid w:val="00D935D7"/>
    <w:rsid w:val="00D93A96"/>
    <w:rsid w:val="00D968F4"/>
    <w:rsid w:val="00DA0CE2"/>
    <w:rsid w:val="00DA7433"/>
    <w:rsid w:val="00DB203C"/>
    <w:rsid w:val="00DB2AD6"/>
    <w:rsid w:val="00DB32C8"/>
    <w:rsid w:val="00DB5260"/>
    <w:rsid w:val="00DB7F61"/>
    <w:rsid w:val="00DC01A1"/>
    <w:rsid w:val="00DC118E"/>
    <w:rsid w:val="00DC1A4A"/>
    <w:rsid w:val="00DC38A4"/>
    <w:rsid w:val="00DC427F"/>
    <w:rsid w:val="00DC6377"/>
    <w:rsid w:val="00DD2D1F"/>
    <w:rsid w:val="00DD4439"/>
    <w:rsid w:val="00DD5BBC"/>
    <w:rsid w:val="00DD5D3A"/>
    <w:rsid w:val="00DD6E27"/>
    <w:rsid w:val="00DD7EAC"/>
    <w:rsid w:val="00DE0B9B"/>
    <w:rsid w:val="00DE1652"/>
    <w:rsid w:val="00DE1A92"/>
    <w:rsid w:val="00DF0195"/>
    <w:rsid w:val="00DF4966"/>
    <w:rsid w:val="00DF4BCE"/>
    <w:rsid w:val="00DF51C9"/>
    <w:rsid w:val="00E00302"/>
    <w:rsid w:val="00E02F5B"/>
    <w:rsid w:val="00E05E49"/>
    <w:rsid w:val="00E06BEF"/>
    <w:rsid w:val="00E10295"/>
    <w:rsid w:val="00E11433"/>
    <w:rsid w:val="00E12F95"/>
    <w:rsid w:val="00E13689"/>
    <w:rsid w:val="00E145CC"/>
    <w:rsid w:val="00E14F7F"/>
    <w:rsid w:val="00E21CFC"/>
    <w:rsid w:val="00E312C3"/>
    <w:rsid w:val="00E3527A"/>
    <w:rsid w:val="00E35608"/>
    <w:rsid w:val="00E435E6"/>
    <w:rsid w:val="00E448A7"/>
    <w:rsid w:val="00E45196"/>
    <w:rsid w:val="00E522D3"/>
    <w:rsid w:val="00E54BD9"/>
    <w:rsid w:val="00E560E2"/>
    <w:rsid w:val="00E606F8"/>
    <w:rsid w:val="00E60BAB"/>
    <w:rsid w:val="00E617B5"/>
    <w:rsid w:val="00E63D2F"/>
    <w:rsid w:val="00E65DC6"/>
    <w:rsid w:val="00E70627"/>
    <w:rsid w:val="00E71EB9"/>
    <w:rsid w:val="00E72EC2"/>
    <w:rsid w:val="00E741CB"/>
    <w:rsid w:val="00E74B67"/>
    <w:rsid w:val="00E755BA"/>
    <w:rsid w:val="00E773F8"/>
    <w:rsid w:val="00E8036B"/>
    <w:rsid w:val="00E866DC"/>
    <w:rsid w:val="00E86CD9"/>
    <w:rsid w:val="00E87661"/>
    <w:rsid w:val="00E95125"/>
    <w:rsid w:val="00EA1A3E"/>
    <w:rsid w:val="00EA329A"/>
    <w:rsid w:val="00EA621B"/>
    <w:rsid w:val="00EA7A91"/>
    <w:rsid w:val="00EB0CE1"/>
    <w:rsid w:val="00EB1C75"/>
    <w:rsid w:val="00EB436F"/>
    <w:rsid w:val="00EB5677"/>
    <w:rsid w:val="00EC0DBF"/>
    <w:rsid w:val="00EC1128"/>
    <w:rsid w:val="00EC3323"/>
    <w:rsid w:val="00EC4290"/>
    <w:rsid w:val="00EC4C58"/>
    <w:rsid w:val="00ED4BA6"/>
    <w:rsid w:val="00ED577C"/>
    <w:rsid w:val="00ED6FD5"/>
    <w:rsid w:val="00EE156B"/>
    <w:rsid w:val="00EE6588"/>
    <w:rsid w:val="00EF05BB"/>
    <w:rsid w:val="00EF186C"/>
    <w:rsid w:val="00EF2D2E"/>
    <w:rsid w:val="00EF4205"/>
    <w:rsid w:val="00EF4B0A"/>
    <w:rsid w:val="00EF5FC9"/>
    <w:rsid w:val="00EF615D"/>
    <w:rsid w:val="00F027A8"/>
    <w:rsid w:val="00F02890"/>
    <w:rsid w:val="00F041B5"/>
    <w:rsid w:val="00F1457D"/>
    <w:rsid w:val="00F14A9D"/>
    <w:rsid w:val="00F249CB"/>
    <w:rsid w:val="00F253CD"/>
    <w:rsid w:val="00F319A2"/>
    <w:rsid w:val="00F3422D"/>
    <w:rsid w:val="00F40D64"/>
    <w:rsid w:val="00F44CAF"/>
    <w:rsid w:val="00F4522D"/>
    <w:rsid w:val="00F52D2B"/>
    <w:rsid w:val="00F558DB"/>
    <w:rsid w:val="00F60198"/>
    <w:rsid w:val="00F6301C"/>
    <w:rsid w:val="00F65F08"/>
    <w:rsid w:val="00F71B6B"/>
    <w:rsid w:val="00F721A3"/>
    <w:rsid w:val="00F735AD"/>
    <w:rsid w:val="00F73DA8"/>
    <w:rsid w:val="00F756F2"/>
    <w:rsid w:val="00F771D9"/>
    <w:rsid w:val="00F86E56"/>
    <w:rsid w:val="00F901A1"/>
    <w:rsid w:val="00F91F2D"/>
    <w:rsid w:val="00F93340"/>
    <w:rsid w:val="00F93743"/>
    <w:rsid w:val="00FA0ADB"/>
    <w:rsid w:val="00FA1E1A"/>
    <w:rsid w:val="00FA4E58"/>
    <w:rsid w:val="00FA6AF2"/>
    <w:rsid w:val="00FB25B0"/>
    <w:rsid w:val="00FB3087"/>
    <w:rsid w:val="00FB3604"/>
    <w:rsid w:val="00FB768B"/>
    <w:rsid w:val="00FC0437"/>
    <w:rsid w:val="00FC11FB"/>
    <w:rsid w:val="00FC1574"/>
    <w:rsid w:val="00FD28BF"/>
    <w:rsid w:val="00FE1FBB"/>
    <w:rsid w:val="00FE5466"/>
    <w:rsid w:val="00FF0CF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7A8"/>
    <w:pPr>
      <w:jc w:val="both"/>
    </w:pPr>
    <w:rPr>
      <w:rFonts w:eastAsiaTheme="minorEastAsia"/>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37A8"/>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7A8"/>
    <w:pPr>
      <w:jc w:val="both"/>
    </w:pPr>
    <w:rPr>
      <w:rFonts w:eastAsiaTheme="minorEastAsia"/>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37A8"/>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34AE8-498D-4AC5-A86D-B7342311B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410</Words>
  <Characters>2261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dc:creator>
  <cp:lastModifiedBy>ANAS</cp:lastModifiedBy>
  <cp:revision>1</cp:revision>
  <dcterms:created xsi:type="dcterms:W3CDTF">2012-05-24T18:33:00Z</dcterms:created>
  <dcterms:modified xsi:type="dcterms:W3CDTF">2012-05-24T18:42:00Z</dcterms:modified>
</cp:coreProperties>
</file>